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енергія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Замовник: Національний музей Голодомору-геноциду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код ЄДРПОУ 36588948,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Ідентифікатор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UA-2024-11-25-011567-a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класифікаторів предмета закупівлі і частин предмета закупівлі (лотів) (за наявності):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енергія;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ДК 021:2015: 09310000-5: Електрична енергія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Обґрунтування технічних та якісних характеристик предмета закупівлі: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Загальний прогнозований обсяг споживання, що закуповується: 42 270 кВт/год. 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Клас споживача (за ступенем напруги): 2.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Група площадок вимірювання «Б».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Термін постачання: до 31 грудня 2025 року.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Споживач приєднаний до системи розподілу Оператора системи розподілу – ПРИВАТНЕ АКЦІОНЕРНЕ ТОВАРИСТВО "ДТЕК КИЇВСЬКІ ЕЛЕКТРОМЕРЕЖІ".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Відносини між енергопостачальною організацією та споживачем електричної енергії регулюються наступними нормативно-правовими актами: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Закон України «Про публічні закупівлі»;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Постанова КМУ від 12.10.2022 р.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скасування”;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Закон України «Про ринок електричної енергії»;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Постанова Національної комісії, що здійснює державне регулювання у сферах енергетики та комунальних послуг (НКРЕКП) від 14.03.2018 № 312 «Про затвердження Правил роздрібного ринку електричної енергії»;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Порядок забезпечення стандартів якості електропостачання та надання компенсацій споживачам за їх недотримання, затверджений постановою НКРЕКП від 12.06.2018 р. № 375; - Кодекс комерційного обліку електричної енергії, затверджений постановою НКРЕКП від 14.03.2018 року № 311;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Кодекс системи розподілу затверджений постановою НКРЕКП від 14.03.2018 року № 310; 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Кодекс системи передачі затверджений постановою НКРЕКП від 14.03.2018 року № 309;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ринку «на добу наперед» та внутрішньодобового ринку затверджений постановою НКРЕКП від 14.03.2018 року № 308; та іншими нормативними актами прийнятими на виконання Закону України «Про ринок електричної енергії».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Вимоги щодо якості: 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безперебійне постачання: 24 години на добу, 7 діб на тиждень; 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комерційна якість постачання;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призначеності»”. (Відповідно до положень пункту 11.4.6 глави 11.4 розділу XI Кодексу систем розподілу, затвердженого постановою НКРЕКП від 14.03.2018 № 310).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4.8. Постачання електричної енергії споживачам здійснюється електропостачальниками, які отримали відповідну ліцензію на право провадження господарської діяльності з постачання електроенергії споживачу.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4.9.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Обґрунтування розміру бюджетного призначення: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на очікувану вартість на 2025 рік з урахуванням бюджетного запиту на 2025 рік.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Код економічної класифікації видатків бюджету (КЕКВ) 2273 (Оплата електроенергії).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Очікувана вартість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4f7fa" w:val="clear"/>
          <w:rtl w:val="0"/>
        </w:rPr>
        <w:t xml:space="preserve">380 430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,00 грн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 ПДВ.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 Обґрунтування очікуваної вартості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визначенні очікуваної вартості закупівлі враховувалась інформація про тариф на послугу з передачі електричної енергії оператора системи передачі ПРАТ "ДТЕК КИЇВСЬКІ ЕЛЕКТРОМЕРЕЖІ", затверджений Регулятором на відповідний розрахунковий період відповідно Закону України «Про ринок електричної енергії», про ціну товару, що міститься в мережі Інтернет у відкритому доступі, в тому числі на спеціалізованих торгівельних майданчиках та в електронній системі закупівель.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27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ewsdetailcardtext" w:customStyle="1">
    <w:name w:val="newsdetailcard__text"/>
    <w:basedOn w:val="a"/>
    <w:rsid w:val="002831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 w:val="1"/>
    <w:rsid w:val="0028314A"/>
    <w:rPr>
      <w:b w:val="1"/>
      <w:bCs w:val="1"/>
    </w:rPr>
  </w:style>
  <w:style w:type="character" w:styleId="qaitemquantity" w:customStyle="1">
    <w:name w:val="qa_item_quantity"/>
    <w:basedOn w:val="a0"/>
    <w:rsid w:val="004F2EE6"/>
  </w:style>
  <w:style w:type="character" w:styleId="qaitemunit" w:customStyle="1">
    <w:name w:val="qa_item_unit"/>
    <w:basedOn w:val="a0"/>
    <w:rsid w:val="004F2EE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7ITd7hYd0bszs08DjOu7RQn3A==">CgMxLjA4AHIhMXE3MGZrVkhDNHBQUmFTWTVEU2NhOGFnd18zc0R4aXkz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2022-12-28T08:53:00Z</dcterms:created>
  <dc:creator>User2</dc:creator>
</cp:coreProperties>
</file>