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000000" w:rsidDel="00000000" w:rsidP="00000000" w:rsidRDefault="00000000" w:rsidRPr="00000000" w14:paraId="00000002">
      <w:pPr>
        <w:pStyle w:val="Heading1"/>
        <w:shd w:fill="ffffff" w:val="clear"/>
        <w:spacing w:after="0" w:before="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2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160" w:before="0" w:lineRule="auto"/>
        <w:jc w:val="center"/>
        <w:rPr>
          <w:rFonts w:ascii="Times New Roman" w:cs="Times New Roman" w:eastAsia="Times New Roman" w:hAnsi="Times New Roman"/>
          <w:sz w:val="27"/>
          <w:szCs w:val="27"/>
        </w:rPr>
      </w:pPr>
      <w:bookmarkStart w:colFirst="0" w:colLast="0" w:name="_83bnkat57l1m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7"/>
          <w:szCs w:val="27"/>
          <w:rtl w:val="0"/>
        </w:rPr>
        <w:t xml:space="preserve">Послуги із забезпечення громадської безпеки, охорони правопорядку та громадського порядку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(відповідно до пункту 41 постанови КМУ від 11.10.2016 № 710 «Про ефективне використання державних коштів» (зі змінами))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1. Замовник: Національний музей Голодомору-геноциду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, код ЄДРПОУ 36588948, 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адреса 01015 м. Київ, вул. Лаврська, 3.</w:t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tabs>
          <w:tab w:val="left" w:leader="none" w:pos="1276"/>
        </w:tabs>
        <w:spacing w:after="420" w:line="335.99999999999994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2. Процедура закупівлі: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відкриті торги (з особливостями)</w:t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3. Ідентифікатор закупівлі: 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0"/>
          <w:szCs w:val="20"/>
          <w:rtl w:val="0"/>
        </w:rPr>
        <w:t xml:space="preserve">UA-2024-12-09-017582-a</w:t>
      </w:r>
      <w:r w:rsidDel="00000000" w:rsidR="00000000" w:rsidRPr="00000000">
        <w:rPr>
          <w:rFonts w:ascii="Arial" w:cs="Arial" w:eastAsia="Arial" w:hAnsi="Arial"/>
          <w:b w:val="1"/>
          <w:color w:val="333333"/>
          <w:sz w:val="20"/>
          <w:szCs w:val="20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класифікаторів предмета закупівлі і частин предмета закупівлі (лотів) (за наявності): </w:t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“Послуги із забезпечення громадської безпеки, охорони правопорядку та громадського порядку”</w:t>
      </w:r>
    </w:p>
    <w:p w:rsidR="00000000" w:rsidDel="00000000" w:rsidP="00000000" w:rsidRDefault="00000000" w:rsidRPr="00000000" w14:paraId="0000000F">
      <w:pPr>
        <w:shd w:fill="ffffff" w:val="clear"/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ДК 021:2015: 75240000-0 Послуги із забезпечення громадської безпеки, охорони правопорядку та громадського порядку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5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 Обґрунтування технічних та якісних характеристик предмета закупівлі: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after="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5.1. Обсяг надання послуг: 1 цілодобовий пост 7 днів на тиждень фізичної охорони у кількості 2 охоронника.</w:t>
      </w:r>
    </w:p>
    <w:p w:rsidR="00000000" w:rsidDel="00000000" w:rsidP="00000000" w:rsidRDefault="00000000" w:rsidRPr="00000000" w14:paraId="00000013">
      <w:pPr>
        <w:shd w:fill="ffffff" w:val="clear"/>
        <w:spacing w:after="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5.2. Термін надання послуг: щоденно, цілодобово з 01.01.2025 (але не раніше дати укладання договору) по 31.12.2025 р. включно.</w:t>
      </w:r>
    </w:p>
    <w:p w:rsidR="00000000" w:rsidDel="00000000" w:rsidP="00000000" w:rsidRDefault="00000000" w:rsidRPr="00000000" w14:paraId="00000014">
      <w:pPr>
        <w:shd w:fill="ffffff" w:val="clear"/>
        <w:spacing w:after="0" w:before="240" w:line="276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5.3. Закупівля здійснюється з метою забезпечення охорони адміністративної будівлі Національного музею Голодомору-геноциду за адресою: м. Київ, вул. Лаврська, 3.</w:t>
      </w:r>
    </w:p>
    <w:p w:rsidR="00000000" w:rsidDel="00000000" w:rsidP="00000000" w:rsidRDefault="00000000" w:rsidRPr="00000000" w14:paraId="00000015">
      <w:pPr>
        <w:shd w:fill="ffffff" w:val="clear"/>
        <w:tabs>
          <w:tab w:val="left" w:leader="none" w:pos="1276"/>
        </w:tabs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Послуги з охорони та патрулювання полягають у здійсненні учасником комплексу заходів з охорони державної власності, що перебуває в управлінні Національного музею Голодомору-геноциду, та знаходиться по вул. Лаврська, буд. 3 у м. Києві, а також в забезпеченні охорони власності та особистої безпеки фізичних осіб, які перебувають на даній території.</w:t>
      </w:r>
    </w:p>
    <w:p w:rsidR="00000000" w:rsidDel="00000000" w:rsidP="00000000" w:rsidRDefault="00000000" w:rsidRPr="00000000" w14:paraId="00000016">
      <w:pPr>
        <w:shd w:fill="ffffff" w:val="clear"/>
        <w:tabs>
          <w:tab w:val="left" w:leader="none" w:pos="1276"/>
        </w:tabs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Охорона власності та патрулювання на об’єкті - діяльність з організації та практичного здійснення заходів охорони, спрямованих на забезпечення недоторканності, цілісності об’єкта замовника, з метою запобігання та/або недопущення чи припинення безпосередніх посягань на майно, протиправних дій щодо нього, збереження фізичного стану майна, припинення несанкціонованого доступу до нього.</w:t>
      </w:r>
    </w:p>
    <w:p w:rsidR="00000000" w:rsidDel="00000000" w:rsidP="00000000" w:rsidRDefault="00000000" w:rsidRPr="00000000" w14:paraId="00000017">
      <w:pPr>
        <w:shd w:fill="ffffff" w:val="clear"/>
        <w:tabs>
          <w:tab w:val="left" w:leader="none" w:pos="1276"/>
        </w:tabs>
        <w:spacing w:after="42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Виконавець повинен надати послуги, якість яких повинна відповідати звичайному рівню якості та нормативам, що на практиці висуваються до подібного роду послуг, а також встановленим законодавством стандартам, нормам та вимогам.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 Обґрунтування розміру бюджетного призначення: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закупівля проводиться на очікувану вартість на 2025 рік з урахуванням середньої ринкової вартості послуг охорони по місту Києву, а також з урахуванням бюджетного запиту на 2025 рік.</w:t>
      </w:r>
    </w:p>
    <w:p w:rsidR="00000000" w:rsidDel="00000000" w:rsidP="00000000" w:rsidRDefault="00000000" w:rsidRPr="00000000" w14:paraId="00000019">
      <w:pP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i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Код економічної класифікації видатків бюджету (КЕКВ)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4"/>
          <w:szCs w:val="24"/>
          <w:rtl w:val="0"/>
        </w:rPr>
        <w:t xml:space="preserve">2240 (Оплата послуг (крім комунальних))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7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4"/>
          <w:szCs w:val="24"/>
          <w:rtl w:val="0"/>
        </w:rPr>
        <w:t xml:space="preserve"> 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Очікувана вартість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shd w:fill="f4f7fa" w:val="clear"/>
          <w:rtl w:val="0"/>
        </w:rPr>
        <w:t xml:space="preserve">5 089 209,60 грн з ПДВ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8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.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Обгрунтування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rtl w:val="0"/>
        </w:rPr>
        <w:t xml:space="preserve"> очікуваної вартості предмета закупівлі: 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очікувана ціна послуг за предметом закупівлі обраховується виходячи із попередніх закупівель аналогічних послуг та враховуючи ринкові ціни (зокрема, зростання мінімальної заробітної плати та інфляцію).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1276"/>
        </w:tabs>
        <w:spacing w:after="0"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560" w:top="1418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-UA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