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</w:p>
    <w:p w:rsidR="00000000" w:rsidDel="00000000" w:rsidP="00000000" w:rsidRDefault="00000000" w:rsidRPr="00000000" w14:paraId="00000002">
      <w:pPr>
        <w:pStyle w:val="Heading1"/>
        <w:shd w:fill="ffffff" w:val="clear"/>
        <w:spacing w:after="0" w:before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6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Кріплення RAIL-B02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(відповідно до пункту 41 постанови КМУ від 11.10.2016 № 710 «Про ефективне використання державних коштів» (зі змінами))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1. Замовник: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Національний музей Голодомору-геноциду, код ЄДРПОУ 36588948, 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адреса 01015 м. Київ, вул. Лаврська, 3.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2. Процедура закупівлі: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спрощена закупівля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Merriweather SemiBold" w:cs="Merriweather SemiBold" w:eastAsia="Merriweather SemiBold" w:hAnsi="Merriweather SemiBol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3. Ідентифікатор закупівлі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 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highlight w:val="white"/>
          <w:rtl w:val="0"/>
        </w:rPr>
        <w:t xml:space="preserve"> </w:t>
      </w:r>
      <w:r w:rsidDel="00000000" w:rsidR="00000000" w:rsidRPr="00000000">
        <w:rPr>
          <w:rFonts w:ascii="Merriweather SemiBold" w:cs="Merriweather SemiBold" w:eastAsia="Merriweather SemiBold" w:hAnsi="Merriweather SemiBold"/>
          <w:sz w:val="20"/>
          <w:szCs w:val="20"/>
          <w:highlight w:val="white"/>
          <w:rtl w:val="0"/>
        </w:rPr>
        <w:t xml:space="preserve">UA-P-2025-02-25-011045-a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4. Назва предмета закупівлі із зазначенням коду за Єдиним закупівельним словником (у разі поділу на лоти такі відомості повинні зазначатися стосовно кожного лота) та назви відповідних класифікаторів предмета закупівлі і частин предмета закупівлі (лотів) (за наявності): 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Кріплення RAIL-B02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Код ДК 021:2015 —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44530000-4 «Кріпильні деталі»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5. Обґрунтування технічних та якісних характеристик предмета закупівлі: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5.1. Обсяг товару: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один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комплект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5.2. Термін надання послуг: до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31.03.2025.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5.3. Закупівля здійснюється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монтажу обладнання в серверну стійку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5.4. Технічні характеристики: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Кріплення RAIL-B02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45.0" w:type="dxa"/>
        <w:jc w:val="left"/>
        <w:tblLayout w:type="fixed"/>
        <w:tblLook w:val="0400"/>
      </w:tblPr>
      <w:tblGrid>
        <w:gridCol w:w="3209"/>
        <w:gridCol w:w="6136"/>
        <w:tblGridChange w:id="0">
          <w:tblGrid>
            <w:gridCol w:w="3209"/>
            <w:gridCol w:w="613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Опис: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Комплект висувних направляючих рейок для монтажу обладнання в серверну шафу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fdfd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Технічні вимоги: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Матеріал: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Міцний металевий сплав, стійкий до корозії.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Тип монтажу: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рейкове кріплення для стандартних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19-дюймових серверних шаф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Глибина монтажної стійкі: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540 мм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Підтримка отвору для монтажу у стійку: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Квадратний отвір - мінімум 9.5 мм x 9.5 мм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Упаковка: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Заводська, з відповідним маркуванням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Кількість: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 комплект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Гарантія: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Від виробника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Технічні та якісні характеристики визначені відповідно до потреб замовника </w:t>
        <w:br w:type="textWrapping"/>
        <w:t xml:space="preserve">та з урахуванням вимог нормативних документів у сфері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стандартизації.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6. Обґрунтування розміру бюджетного призначення: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 закупівля проводиться на очікувану вартість на 2025 рік з урахуванням середньої ринкової вартості послуг, а також з урахуванням бюджетного запиту на 2025 рік, та за Договором здійснюється за рахунок коштів гранту, отриманих Замовником для реалізації проєкту «Історія, збережена в “цифрі”» за Договором № 02-12-2024 від 04 грудня 2024 р. про надання гранту Німецьким культурним центром «Гете-Інститут» при Посольстві Федеративної Республіки Німеччина в Україні.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Код економічної класифікації видатків бюджету (КЕКВ) 2210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 (Предмети, матеріали, обладнання та інвентар).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КПКВК 3801190 «Забезпечення діяльності національних музеїв, національних і державних бібліотек та культурно – просвітницьких центрів».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7. Очікувана вартість предмета закупівлі 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3100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f4f7fa" w:val="clear"/>
          <w:rtl w:val="0"/>
        </w:rPr>
        <w:t xml:space="preserve">,00 грн, з урахуванням ПДВ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8. Обґрунтування очікуваної вартості предмета закупівлі: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  очікувана ціна за предметом закупівлі обраховується виходячи після проведення моніторингу ринкових цін на поточну дату та спроможності постачальників поставити товар на умовах оплати після поставки товару.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851" w:top="1276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Merriweath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a5">
    <w:name w:val="No Spacing"/>
    <w:uiPriority w:val="1"/>
    <w:qFormat w:val="1"/>
    <w:rsid w:val="00374629"/>
    <w:pPr>
      <w:spacing w:after="0" w:line="240" w:lineRule="auto"/>
    </w:pPr>
  </w:style>
  <w:style w:type="table" w:styleId="a6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SemiBold-regular.ttf"/><Relationship Id="rId2" Type="http://schemas.openxmlformats.org/officeDocument/2006/relationships/font" Target="fonts/MerriweatherSemiBold-bold.ttf"/><Relationship Id="rId3" Type="http://schemas.openxmlformats.org/officeDocument/2006/relationships/font" Target="fonts/MerriweatherSemiBold-italic.ttf"/><Relationship Id="rId4" Type="http://schemas.openxmlformats.org/officeDocument/2006/relationships/font" Target="fonts/MerriweatherSemiBol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KajTR41urArCgnvyjNywGHnuwQ==">CgMxLjA4AHIhMW1YYU13blY1aUR0UW1Uc3BPOVZGOEtpLUdIZ0RGTVRX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2025-02-26T11:55:00Z</dcterms:created>
  <dc:creator>Inna</dc:creator>
</cp:coreProperties>
</file>